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2F" w:rsidRPr="00F7362B" w:rsidRDefault="00900F2F" w:rsidP="00900F2F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900F2F" w:rsidRPr="00F7362B" w:rsidRDefault="00900F2F" w:rsidP="00900F2F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900F2F" w:rsidRPr="00F7362B" w:rsidRDefault="00900F2F" w:rsidP="00900F2F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>
        <w:rPr>
          <w:rFonts w:ascii="Gill sans" w:hAnsi="Gill sans"/>
          <w:b/>
          <w:color w:val="632423" w:themeColor="accent2" w:themeShade="80"/>
          <w:sz w:val="40"/>
          <w:szCs w:val="40"/>
        </w:rPr>
        <w:t>CHOICES</w:t>
      </w:r>
    </w:p>
    <w:p w:rsidR="00900F2F" w:rsidRPr="00F7362B" w:rsidRDefault="00900F2F" w:rsidP="00900F2F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 xml:space="preserve">(vydavatelství </w:t>
      </w:r>
      <w:proofErr w:type="spellStart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Pearson</w:t>
      </w:r>
      <w:proofErr w:type="spellEnd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)</w:t>
      </w:r>
    </w:p>
    <w:p w:rsidR="00900F2F" w:rsidRPr="00F7362B" w:rsidRDefault="00900F2F" w:rsidP="00900F2F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900F2F" w:rsidRPr="00D117A1" w:rsidRDefault="00900F2F" w:rsidP="00900F2F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obsahové, časové a organizační vymezení</w:t>
      </w:r>
    </w:p>
    <w:p w:rsidR="00900F2F" w:rsidRPr="00CC28CB" w:rsidRDefault="00900F2F" w:rsidP="00900F2F">
      <w:pPr>
        <w:pStyle w:val="Bezmezer"/>
        <w:rPr>
          <w:rFonts w:ascii="Cambria" w:hAnsi="Cambria"/>
          <w:b/>
        </w:rPr>
      </w:pPr>
    </w:p>
    <w:p w:rsidR="00900F2F" w:rsidRPr="00745CA1" w:rsidRDefault="00900F2F" w:rsidP="00900F2F">
      <w:pPr>
        <w:rPr>
          <w:rFonts w:asciiTheme="majorHAnsi" w:hAnsiTheme="majorHAnsi"/>
        </w:rPr>
      </w:pPr>
      <w:r w:rsidRPr="00745CA1">
        <w:rPr>
          <w:rFonts w:asciiTheme="majorHAnsi" w:hAnsiTheme="majorHAnsi"/>
          <w:b/>
          <w:sz w:val="24"/>
        </w:rPr>
        <w:t>Výchovné a vzdělávací strategie</w:t>
      </w:r>
      <w:r w:rsidRPr="00745CA1">
        <w:rPr>
          <w:rFonts w:asciiTheme="majorHAnsi" w:hAnsiTheme="majorHAnsi"/>
          <w:sz w:val="24"/>
        </w:rPr>
        <w:t xml:space="preserve"> (metody a formy práce) </w:t>
      </w:r>
      <w:r w:rsidRPr="00745CA1">
        <w:rPr>
          <w:rFonts w:asciiTheme="majorHAnsi" w:hAnsiTheme="majorHAnsi"/>
        </w:rPr>
        <w:t xml:space="preserve">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</w:t>
      </w:r>
      <w:r>
        <w:rPr>
          <w:rFonts w:asciiTheme="majorHAnsi" w:hAnsiTheme="majorHAnsi"/>
        </w:rPr>
        <w:t>následující klíčové kompetence:</w:t>
      </w:r>
    </w:p>
    <w:p w:rsidR="00900F2F" w:rsidRPr="000564DD" w:rsidRDefault="00900F2F" w:rsidP="00900F2F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cs-CZ"/>
        </w:rPr>
        <w:t>Kompetence k učení</w:t>
      </w:r>
    </w:p>
    <w:p w:rsidR="00900F2F" w:rsidRPr="004F36C4" w:rsidRDefault="00900F2F" w:rsidP="00900F2F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prezentuje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studiu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jazyka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samostatně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vyhledává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zpracovává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textů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analyzuje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gramatiku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kontextu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psaného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nebo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a je </w:t>
      </w:r>
      <w:proofErr w:type="spellStart"/>
      <w:r w:rsidRPr="004F36C4">
        <w:rPr>
          <w:rFonts w:asciiTheme="majorHAnsi" w:hAnsiTheme="majorHAnsi"/>
        </w:rPr>
        <w:t>tak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pochopení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probírané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látky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Součástí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hodin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domácí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přípravy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práce</w:t>
      </w:r>
      <w:proofErr w:type="spellEnd"/>
      <w:r w:rsidRPr="004F36C4">
        <w:rPr>
          <w:rFonts w:asciiTheme="majorHAnsi" w:hAnsiTheme="majorHAnsi"/>
        </w:rPr>
        <w:t xml:space="preserve"> s 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slovníků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příručkami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multimediálním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softwarem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internetem</w:t>
      </w:r>
      <w:proofErr w:type="spellEnd"/>
    </w:p>
    <w:p w:rsidR="00900F2F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porozumět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</w:p>
    <w:p w:rsidR="00900F2F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veden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samostatnému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výběru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úrovně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poslechu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motivován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přejímání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zodpovědnosti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učení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zdůvodňuje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hodnocení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usměrňuje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sebehodnocení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900F2F" w:rsidRPr="004F36C4" w:rsidRDefault="00900F2F" w:rsidP="00900F2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motivuje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využití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</w:p>
    <w:p w:rsidR="00900F2F" w:rsidRPr="000564DD" w:rsidRDefault="00900F2F" w:rsidP="00900F2F">
      <w:pPr>
        <w:spacing w:after="0"/>
        <w:rPr>
          <w:rFonts w:ascii="Tahoma" w:hAnsi="Tahoma" w:cs="Tahoma"/>
        </w:rPr>
      </w:pPr>
    </w:p>
    <w:p w:rsidR="00900F2F" w:rsidRPr="000564DD" w:rsidRDefault="00900F2F" w:rsidP="00900F2F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</w:t>
      </w:r>
    </w:p>
    <w:p w:rsidR="00900F2F" w:rsidRPr="004F36C4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snaží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problémem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zaujmout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rozpoznání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navržení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projektech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znalostí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předmětů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samostatnému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podněcuje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aktivity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mimo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učebnici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učitelem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smyslu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900F2F" w:rsidRPr="004F36C4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většího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rozsahu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komplexnějšího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charakteru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např</w:t>
      </w:r>
      <w:proofErr w:type="spellEnd"/>
      <w:r w:rsidRPr="004F36C4">
        <w:rPr>
          <w:rFonts w:asciiTheme="majorHAnsi" w:hAnsiTheme="majorHAnsi"/>
        </w:rPr>
        <w:t xml:space="preserve">.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literatury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následná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prezentace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třídou</w:t>
      </w:r>
      <w:proofErr w:type="spellEnd"/>
    </w:p>
    <w:p w:rsidR="00900F2F" w:rsidRDefault="00900F2F" w:rsidP="00900F2F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vyžaduje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zřetelnou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vyjadřování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názoru</w:t>
      </w:r>
      <w:proofErr w:type="spellEnd"/>
    </w:p>
    <w:p w:rsidR="00900F2F" w:rsidRDefault="00900F2F" w:rsidP="00900F2F">
      <w:pPr>
        <w:jc w:val="both"/>
        <w:rPr>
          <w:rFonts w:asciiTheme="majorHAnsi" w:hAnsiTheme="majorHAnsi"/>
        </w:rPr>
      </w:pPr>
    </w:p>
    <w:p w:rsidR="00900F2F" w:rsidRDefault="00900F2F" w:rsidP="00900F2F">
      <w:pPr>
        <w:jc w:val="both"/>
        <w:rPr>
          <w:rFonts w:asciiTheme="majorHAnsi" w:hAnsiTheme="majorHAnsi"/>
        </w:rPr>
      </w:pPr>
    </w:p>
    <w:p w:rsidR="00900F2F" w:rsidRPr="00745CA1" w:rsidRDefault="00900F2F" w:rsidP="00900F2F">
      <w:pPr>
        <w:jc w:val="both"/>
        <w:rPr>
          <w:rFonts w:asciiTheme="majorHAnsi" w:hAnsiTheme="majorHAnsi"/>
        </w:rPr>
      </w:pPr>
    </w:p>
    <w:p w:rsidR="00900F2F" w:rsidRPr="002B720F" w:rsidRDefault="00900F2F" w:rsidP="00900F2F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</w:t>
      </w:r>
      <w:r>
        <w:rPr>
          <w:lang w:val="cs-CZ"/>
        </w:rPr>
        <w:t>ce komunikativní</w:t>
      </w:r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Rozvoj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komunikativní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kompetence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obsažen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samé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podstatě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spojené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čtením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poslechem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mluvením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psaním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Učitelé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komunikaci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standardními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dialogu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obhajobě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naslouchání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vlastnímu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vyjádření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prezentaci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kultivovanému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projevu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asertivitu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komunikaci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zajímavá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témata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následně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řídí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spolupráce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zdrojů</w:t>
      </w:r>
      <w:proofErr w:type="spellEnd"/>
    </w:p>
    <w:p w:rsidR="00900F2F" w:rsidRPr="002B720F" w:rsidRDefault="00900F2F" w:rsidP="00900F2F">
      <w:pPr>
        <w:rPr>
          <w:b/>
          <w:sz w:val="28"/>
          <w:szCs w:val="28"/>
        </w:rPr>
      </w:pPr>
    </w:p>
    <w:p w:rsidR="00900F2F" w:rsidRPr="002B720F" w:rsidRDefault="00900F2F" w:rsidP="00900F2F">
      <w:pPr>
        <w:pStyle w:val="Nadpis4"/>
        <w:jc w:val="left"/>
        <w:rPr>
          <w:lang w:val="cs-CZ"/>
        </w:rPr>
      </w:pPr>
      <w:r w:rsidRPr="002B720F">
        <w:rPr>
          <w:lang w:val="cs-CZ"/>
        </w:rPr>
        <w:t>K</w:t>
      </w:r>
      <w:r>
        <w:rPr>
          <w:lang w:val="cs-CZ"/>
        </w:rPr>
        <w:t>ompetence sociální a personální</w:t>
      </w:r>
    </w:p>
    <w:p w:rsidR="00900F2F" w:rsidRPr="004F36C4" w:rsidRDefault="00900F2F" w:rsidP="00900F2F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napomáhá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adaptaci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příchozích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vytvářet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vlastní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žebříček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úctě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druhému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buduje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pozitivní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mezilidské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vztahy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slušnému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chování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každodenním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setkávání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vzorem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klade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důraz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osobní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skupinové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odpovědnosti</w:t>
      </w:r>
      <w:proofErr w:type="spellEnd"/>
    </w:p>
    <w:p w:rsidR="00900F2F" w:rsidRPr="002B720F" w:rsidRDefault="00900F2F" w:rsidP="00900F2F">
      <w:pPr>
        <w:pStyle w:val="Odstavecseseznamem"/>
        <w:spacing w:after="0"/>
        <w:rPr>
          <w:rFonts w:asciiTheme="majorHAnsi" w:hAnsiTheme="majorHAnsi" w:cs="Tahoma"/>
        </w:rPr>
      </w:pPr>
    </w:p>
    <w:p w:rsidR="00900F2F" w:rsidRPr="002B720F" w:rsidRDefault="00900F2F" w:rsidP="00900F2F">
      <w:pPr>
        <w:pStyle w:val="Nadpis4"/>
        <w:jc w:val="left"/>
        <w:rPr>
          <w:lang w:val="cs-CZ"/>
        </w:rPr>
      </w:pPr>
      <w:r>
        <w:rPr>
          <w:lang w:val="cs-CZ"/>
        </w:rPr>
        <w:t>Kompetenci občanskou</w:t>
      </w:r>
    </w:p>
    <w:p w:rsidR="00900F2F" w:rsidRPr="004F36C4" w:rsidRDefault="00900F2F" w:rsidP="00900F2F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tomu</w:t>
      </w:r>
      <w:proofErr w:type="spellEnd"/>
      <w:r w:rsidRPr="004F36C4">
        <w:rPr>
          <w:rFonts w:asciiTheme="majorHAnsi" w:hAnsiTheme="majorHAnsi"/>
        </w:rPr>
        <w:t xml:space="preserve">, aby </w:t>
      </w:r>
      <w:proofErr w:type="spellStart"/>
      <w:r w:rsidRPr="004F36C4">
        <w:rPr>
          <w:rFonts w:asciiTheme="majorHAnsi" w:hAnsiTheme="majorHAnsi"/>
        </w:rPr>
        <w:t>vyjádřili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svůj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</w:t>
      </w:r>
      <w:proofErr w:type="spellEnd"/>
      <w:r w:rsidRPr="004F36C4">
        <w:rPr>
          <w:rFonts w:asciiTheme="majorHAnsi" w:hAnsiTheme="majorHAnsi"/>
        </w:rPr>
        <w:t xml:space="preserve"> a aby </w:t>
      </w:r>
      <w:proofErr w:type="spellStart"/>
      <w:r w:rsidRPr="004F36C4">
        <w:rPr>
          <w:rFonts w:asciiTheme="majorHAnsi" w:hAnsiTheme="majorHAnsi"/>
        </w:rPr>
        <w:t>zaujali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stanovisko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problémům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společenským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sociálním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kulturním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posiluje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hrdost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vědomí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příslušnosti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společnosti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přivádí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duchovních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 a k </w:t>
      </w:r>
      <w:proofErr w:type="spellStart"/>
      <w:r w:rsidRPr="004F36C4">
        <w:rPr>
          <w:rFonts w:asciiTheme="majorHAnsi" w:hAnsiTheme="majorHAnsi"/>
        </w:rPr>
        <w:t>hodnotovému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žebříčku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pobytech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anglicky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mluvících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zemích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vybízí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pozitivnímu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vnímání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duševních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estetických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, </w:t>
      </w:r>
    </w:p>
    <w:p w:rsidR="00900F2F" w:rsidRPr="004F36C4" w:rsidRDefault="00900F2F" w:rsidP="00900F2F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Učitel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respektovat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etické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ekologické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hodnoty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5"/>
        </w:numPr>
        <w:rPr>
          <w:rFonts w:asciiTheme="majorHAnsi" w:hAnsiTheme="majorHAnsi"/>
          <w:i/>
          <w:sz w:val="24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demokratickým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přístupům</w:t>
      </w:r>
      <w:proofErr w:type="spellEnd"/>
      <w:r w:rsidRPr="004F36C4">
        <w:rPr>
          <w:rFonts w:asciiTheme="majorHAnsi" w:hAnsiTheme="majorHAnsi"/>
          <w:i/>
          <w:sz w:val="24"/>
        </w:rPr>
        <w:t xml:space="preserve"> </w:t>
      </w:r>
    </w:p>
    <w:p w:rsidR="00900F2F" w:rsidRPr="009B08D2" w:rsidRDefault="00900F2F" w:rsidP="00900F2F">
      <w:pPr>
        <w:spacing w:after="0" w:line="240" w:lineRule="auto"/>
        <w:jc w:val="both"/>
        <w:rPr>
          <w:rFonts w:asciiTheme="majorHAnsi" w:hAnsiTheme="majorHAnsi" w:cs="Tahoma"/>
        </w:rPr>
      </w:pPr>
    </w:p>
    <w:p w:rsidR="00900F2F" w:rsidRPr="009B08D2" w:rsidRDefault="00900F2F" w:rsidP="00900F2F">
      <w:pPr>
        <w:spacing w:after="0" w:line="240" w:lineRule="auto"/>
        <w:jc w:val="both"/>
        <w:rPr>
          <w:rFonts w:asciiTheme="majorHAnsi" w:hAnsiTheme="majorHAnsi" w:cs="Tahoma"/>
        </w:rPr>
      </w:pPr>
    </w:p>
    <w:p w:rsidR="00900F2F" w:rsidRPr="009B08D2" w:rsidRDefault="00900F2F" w:rsidP="00900F2F">
      <w:pPr>
        <w:pStyle w:val="Nadpis4"/>
        <w:jc w:val="left"/>
        <w:rPr>
          <w:lang w:val="cs-CZ"/>
        </w:rPr>
      </w:pPr>
      <w:r>
        <w:rPr>
          <w:lang w:val="cs-CZ"/>
        </w:rPr>
        <w:t>Kompetenci pracovní</w:t>
      </w:r>
      <w:r w:rsidRPr="009B08D2">
        <w:rPr>
          <w:lang w:val="cs-CZ"/>
        </w:rPr>
        <w:tab/>
      </w:r>
    </w:p>
    <w:p w:rsidR="00900F2F" w:rsidRPr="004F36C4" w:rsidRDefault="00900F2F" w:rsidP="00900F2F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pravidel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školního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řádu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profesní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orientaci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tvůrčímu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myšlení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estetickému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cítění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naplánování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činnosti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plánů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6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systematickému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učení</w:t>
      </w:r>
      <w:proofErr w:type="spellEnd"/>
    </w:p>
    <w:p w:rsidR="00900F2F" w:rsidRDefault="00900F2F" w:rsidP="00900F2F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900F2F" w:rsidRPr="007A79B4" w:rsidRDefault="00900F2F" w:rsidP="00900F2F">
      <w:pPr>
        <w:pStyle w:val="Nadpis4"/>
        <w:jc w:val="left"/>
        <w:rPr>
          <w:b/>
          <w:lang w:val="cs-CZ"/>
        </w:rPr>
      </w:pPr>
      <w:r w:rsidRPr="004F36C4">
        <w:rPr>
          <w:b/>
          <w:lang w:val="cs-CZ"/>
        </w:rPr>
        <w:lastRenderedPageBreak/>
        <w:t>Průřezov</w:t>
      </w:r>
      <w:r>
        <w:rPr>
          <w:b/>
          <w:lang w:val="cs-CZ"/>
        </w:rPr>
        <w:t>á témata, mezipředmětové vztahy</w:t>
      </w:r>
    </w:p>
    <w:p w:rsidR="00900F2F" w:rsidRPr="004F36C4" w:rsidRDefault="00900F2F" w:rsidP="00900F2F">
      <w:pPr>
        <w:pStyle w:val="Nadpis4"/>
        <w:jc w:val="left"/>
        <w:rPr>
          <w:lang w:val="cs-CZ"/>
        </w:rPr>
      </w:pPr>
      <w:r>
        <w:rPr>
          <w:lang w:val="cs-CZ"/>
        </w:rPr>
        <w:t>Osobnosti a sociální výchova</w:t>
      </w:r>
      <w:r w:rsidRPr="009B08D2">
        <w:rPr>
          <w:lang w:val="cs-CZ"/>
        </w:rPr>
        <w:tab/>
      </w:r>
    </w:p>
    <w:p w:rsidR="00900F2F" w:rsidRPr="004F36C4" w:rsidRDefault="00900F2F" w:rsidP="00900F2F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Pozn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rozvoj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vlastn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osobnosti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komunikace</w:t>
      </w:r>
      <w:proofErr w:type="spellEnd"/>
    </w:p>
    <w:p w:rsidR="00900F2F" w:rsidRPr="00745CA1" w:rsidRDefault="00900F2F" w:rsidP="00900F2F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Spolupr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ce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sout</w:t>
      </w:r>
      <w:r w:rsidRPr="004F36C4">
        <w:rPr>
          <w:rFonts w:asciiTheme="majorHAnsi" w:hAnsiTheme="majorHAnsi" w:cs="Cambria"/>
        </w:rPr>
        <w:t>ěž</w:t>
      </w:r>
      <w:proofErr w:type="spellEnd"/>
      <w:r w:rsidRPr="00745CA1">
        <w:rPr>
          <w:rFonts w:asciiTheme="majorHAnsi" w:hAnsiTheme="majorHAnsi" w:cs="Arial"/>
          <w:sz w:val="20"/>
        </w:rPr>
        <w:t xml:space="preserve">  </w:t>
      </w:r>
    </w:p>
    <w:p w:rsidR="00900F2F" w:rsidRPr="004F36C4" w:rsidRDefault="00900F2F" w:rsidP="00900F2F">
      <w:pPr>
        <w:pStyle w:val="Nadpis4"/>
        <w:jc w:val="left"/>
        <w:rPr>
          <w:lang w:val="cs-CZ"/>
        </w:rPr>
      </w:pPr>
      <w:r>
        <w:rPr>
          <w:lang w:val="cs-CZ"/>
        </w:rPr>
        <w:t>výchova k zamyšlení v evropských a globálních souvislostech</w:t>
      </w:r>
    </w:p>
    <w:p w:rsidR="00900F2F" w:rsidRPr="004F36C4" w:rsidRDefault="00900F2F" w:rsidP="00900F2F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ijeme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</w:t>
      </w:r>
      <w:r w:rsidRPr="004F36C4">
        <w:rPr>
          <w:rFonts w:asciiTheme="majorHAnsi" w:hAnsiTheme="majorHAnsi" w:cs="Cambria"/>
        </w:rPr>
        <w:t>á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unie</w:t>
      </w:r>
      <w:proofErr w:type="spellEnd"/>
    </w:p>
    <w:p w:rsidR="00900F2F" w:rsidRPr="004F36C4" w:rsidRDefault="00900F2F" w:rsidP="00900F2F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Vzd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l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ve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t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Evropan</w:t>
      </w:r>
      <w:r w:rsidRPr="004F36C4">
        <w:rPr>
          <w:rFonts w:asciiTheme="majorHAnsi" w:hAnsiTheme="majorHAnsi" w:cs="Cambria"/>
        </w:rPr>
        <w:t>é</w:t>
      </w:r>
      <w:proofErr w:type="spellEnd"/>
    </w:p>
    <w:p w:rsidR="00900F2F" w:rsidRPr="004F36C4" w:rsidRDefault="00900F2F" w:rsidP="00900F2F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Jazyková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národnostní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rozmanitost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Evropy</w:t>
      </w:r>
      <w:proofErr w:type="spellEnd"/>
    </w:p>
    <w:p w:rsidR="00900F2F" w:rsidRPr="004F36C4" w:rsidRDefault="00900F2F" w:rsidP="00900F2F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Globalizační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rozvojové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procesy</w:t>
      </w:r>
      <w:proofErr w:type="spellEnd"/>
    </w:p>
    <w:p w:rsidR="00900F2F" w:rsidRDefault="00900F2F" w:rsidP="00900F2F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jejich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příčiny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důsledky</w:t>
      </w:r>
      <w:proofErr w:type="spellEnd"/>
    </w:p>
    <w:p w:rsidR="00900F2F" w:rsidRPr="004F36C4" w:rsidRDefault="00900F2F" w:rsidP="00900F2F">
      <w:pPr>
        <w:pStyle w:val="Odstavecseseznamem"/>
        <w:rPr>
          <w:rFonts w:asciiTheme="majorHAnsi" w:hAnsiTheme="majorHAnsi"/>
        </w:rPr>
      </w:pPr>
    </w:p>
    <w:p w:rsidR="00900F2F" w:rsidRPr="004F36C4" w:rsidRDefault="00900F2F" w:rsidP="00900F2F">
      <w:pPr>
        <w:pStyle w:val="Nadpis4"/>
        <w:jc w:val="left"/>
        <w:rPr>
          <w:lang w:val="cs-CZ"/>
        </w:rPr>
      </w:pPr>
      <w:r>
        <w:rPr>
          <w:lang w:val="cs-CZ"/>
        </w:rPr>
        <w:t>Environmentální výchova</w:t>
      </w:r>
      <w:r w:rsidRPr="009B08D2">
        <w:rPr>
          <w:lang w:val="cs-CZ"/>
        </w:rPr>
        <w:tab/>
      </w:r>
    </w:p>
    <w:p w:rsidR="00900F2F" w:rsidRPr="004F36C4" w:rsidRDefault="00900F2F" w:rsidP="00900F2F">
      <w:pPr>
        <w:pStyle w:val="Odstavecseseznamem"/>
        <w:numPr>
          <w:ilvl w:val="0"/>
          <w:numId w:val="9"/>
        </w:numPr>
        <w:rPr>
          <w:rFonts w:asciiTheme="majorHAnsi" w:hAnsiTheme="majorHAnsi" w:cs="Arial"/>
        </w:rPr>
      </w:pPr>
      <w:r w:rsidRPr="004F36C4">
        <w:rPr>
          <w:rFonts w:ascii="Times New Roman" w:hAnsi="Times New Roman"/>
        </w:rPr>
        <w:t>▪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ivotn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prost</w:t>
      </w:r>
      <w:r w:rsidRPr="004F36C4">
        <w:rPr>
          <w:rFonts w:asciiTheme="majorHAnsi" w:hAnsiTheme="majorHAnsi" w:cs="Cambria"/>
        </w:rPr>
        <w:t>ř</w:t>
      </w:r>
      <w:r w:rsidRPr="004F36C4">
        <w:rPr>
          <w:rFonts w:asciiTheme="majorHAnsi" w:hAnsiTheme="majorHAnsi" w:cs="Arial"/>
        </w:rPr>
        <w:t>ed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ohro</w:t>
      </w:r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en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jeho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zdrav</w:t>
      </w:r>
      <w:r w:rsidRPr="004F36C4">
        <w:rPr>
          <w:rFonts w:asciiTheme="majorHAnsi" w:hAnsiTheme="majorHAnsi" w:cs="Cambria"/>
        </w:rPr>
        <w:t>í</w:t>
      </w:r>
      <w:proofErr w:type="spellEnd"/>
    </w:p>
    <w:p w:rsidR="00900F2F" w:rsidRPr="004F36C4" w:rsidRDefault="00900F2F" w:rsidP="00900F2F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Zdroje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energie</w:t>
      </w:r>
      <w:proofErr w:type="spellEnd"/>
      <w:r w:rsidRPr="004F36C4">
        <w:rPr>
          <w:rFonts w:asciiTheme="majorHAnsi" w:hAnsiTheme="majorHAnsi" w:cs="Arial"/>
        </w:rPr>
        <w:t xml:space="preserve"> </w:t>
      </w:r>
    </w:p>
    <w:p w:rsidR="00900F2F" w:rsidRPr="00745CA1" w:rsidRDefault="00900F2F" w:rsidP="00900F2F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/>
        </w:rPr>
        <w:t>Životní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prostředí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světě</w:t>
      </w:r>
      <w:proofErr w:type="spellEnd"/>
      <w:r>
        <w:rPr>
          <w:rFonts w:asciiTheme="majorHAnsi" w:hAnsiTheme="majorHAnsi"/>
        </w:rPr>
        <w:t xml:space="preserve"> a u </w:t>
      </w:r>
      <w:proofErr w:type="spellStart"/>
      <w:r>
        <w:rPr>
          <w:rFonts w:asciiTheme="majorHAnsi" w:hAnsiTheme="majorHAnsi"/>
        </w:rPr>
        <w:t>nás</w:t>
      </w:r>
      <w:proofErr w:type="spellEnd"/>
      <w:r w:rsidRPr="00745CA1">
        <w:rPr>
          <w:rFonts w:asciiTheme="majorHAnsi" w:hAnsiTheme="majorHAnsi" w:cs="Arial"/>
          <w:sz w:val="20"/>
        </w:rPr>
        <w:t xml:space="preserve">        </w:t>
      </w:r>
    </w:p>
    <w:p w:rsidR="00900F2F" w:rsidRPr="004F36C4" w:rsidRDefault="00900F2F" w:rsidP="00900F2F">
      <w:pPr>
        <w:pStyle w:val="Nadpis4"/>
        <w:jc w:val="left"/>
        <w:rPr>
          <w:lang w:val="cs-CZ"/>
        </w:rPr>
      </w:pPr>
      <w:r>
        <w:rPr>
          <w:lang w:val="cs-CZ"/>
        </w:rPr>
        <w:t>multikulturní výchova</w:t>
      </w:r>
      <w:r w:rsidRPr="009B08D2">
        <w:rPr>
          <w:lang w:val="cs-CZ"/>
        </w:rPr>
        <w:tab/>
      </w:r>
    </w:p>
    <w:p w:rsidR="00900F2F" w:rsidRPr="004F36C4" w:rsidRDefault="00900F2F" w:rsidP="00900F2F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kladn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probl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my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sociokulturn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rozd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lů</w:t>
      </w:r>
      <w:proofErr w:type="spellEnd"/>
      <w:r w:rsidRPr="004F36C4">
        <w:rPr>
          <w:rFonts w:asciiTheme="majorHAnsi" w:hAnsiTheme="majorHAnsi" w:cs="Arial"/>
        </w:rPr>
        <w:t xml:space="preserve"> v </w:t>
      </w:r>
      <w:proofErr w:type="spellStart"/>
      <w:r w:rsidRPr="004F36C4">
        <w:rPr>
          <w:rFonts w:asciiTheme="majorHAnsi" w:hAnsiTheme="majorHAnsi" w:cs="Arial"/>
        </w:rPr>
        <w:t>České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republice</w:t>
      </w:r>
      <w:proofErr w:type="spellEnd"/>
      <w:r w:rsidRPr="004F36C4">
        <w:rPr>
          <w:rFonts w:asciiTheme="majorHAnsi" w:hAnsiTheme="majorHAnsi" w:cs="Arial"/>
        </w:rPr>
        <w:t xml:space="preserve"> a </w:t>
      </w:r>
      <w:r>
        <w:rPr>
          <w:rFonts w:asciiTheme="majorHAnsi" w:hAnsiTheme="majorHAnsi" w:cs="Arial"/>
        </w:rPr>
        <w:t xml:space="preserve">v </w:t>
      </w:r>
      <w:proofErr w:type="spellStart"/>
      <w:r>
        <w:rPr>
          <w:rFonts w:asciiTheme="majorHAnsi" w:hAnsiTheme="majorHAnsi" w:cs="Arial"/>
        </w:rPr>
        <w:t>ostatních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zemích</w:t>
      </w:r>
      <w:proofErr w:type="spellEnd"/>
      <w:r w:rsidRPr="004F36C4">
        <w:rPr>
          <w:rFonts w:asciiTheme="majorHAnsi" w:hAnsiTheme="majorHAnsi" w:cs="Arial"/>
        </w:rPr>
        <w:t xml:space="preserve"> – </w:t>
      </w:r>
      <w:proofErr w:type="spellStart"/>
      <w:r w:rsidRPr="004F36C4">
        <w:rPr>
          <w:rFonts w:asciiTheme="majorHAnsi" w:hAnsiTheme="majorHAnsi" w:cs="Arial"/>
        </w:rPr>
        <w:t>Různorodost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kultur</w:t>
      </w:r>
      <w:proofErr w:type="spellEnd"/>
    </w:p>
    <w:p w:rsidR="00900F2F" w:rsidRPr="004F36C4" w:rsidRDefault="00900F2F" w:rsidP="00900F2F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Menšiny</w:t>
      </w:r>
      <w:proofErr w:type="spellEnd"/>
    </w:p>
    <w:p w:rsidR="00900F2F" w:rsidRPr="004F36C4" w:rsidRDefault="00900F2F" w:rsidP="00900F2F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Nesnášenlivost</w:t>
      </w:r>
      <w:proofErr w:type="spellEnd"/>
    </w:p>
    <w:p w:rsidR="00900F2F" w:rsidRPr="004F36C4" w:rsidRDefault="00900F2F" w:rsidP="00900F2F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Imigrace</w:t>
      </w:r>
      <w:proofErr w:type="spellEnd"/>
    </w:p>
    <w:p w:rsidR="00900F2F" w:rsidRPr="004F36C4" w:rsidRDefault="00900F2F" w:rsidP="00900F2F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/>
        </w:rPr>
        <w:t>Vztah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multilingvní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situaci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lidmi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světa</w:t>
      </w:r>
      <w:proofErr w:type="spellEnd"/>
    </w:p>
    <w:p w:rsidR="00900F2F" w:rsidRPr="004F36C4" w:rsidRDefault="00900F2F" w:rsidP="00900F2F">
      <w:pPr>
        <w:pStyle w:val="Nadpis4"/>
        <w:jc w:val="left"/>
        <w:rPr>
          <w:lang w:val="cs-CZ"/>
        </w:rPr>
      </w:pPr>
      <w:r>
        <w:rPr>
          <w:lang w:val="cs-CZ"/>
        </w:rPr>
        <w:t>mediální výchova</w:t>
      </w:r>
      <w:r w:rsidRPr="009B08D2">
        <w:rPr>
          <w:lang w:val="cs-CZ"/>
        </w:rPr>
        <w:tab/>
      </w:r>
    </w:p>
    <w:p w:rsidR="00900F2F" w:rsidRPr="004F36C4" w:rsidRDefault="00900F2F" w:rsidP="00900F2F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Medi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produkty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jejich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znamy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M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dia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/>
        </w:rPr>
        <w:t xml:space="preserve">a </w:t>
      </w:r>
      <w:proofErr w:type="spellStart"/>
      <w:r w:rsidRPr="004F36C4">
        <w:rPr>
          <w:rFonts w:asciiTheme="majorHAnsi" w:hAnsiTheme="majorHAnsi"/>
        </w:rPr>
        <w:t>mediální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produkce</w:t>
      </w:r>
      <w:proofErr w:type="spellEnd"/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Pr="004F36C4" w:rsidRDefault="00900F2F" w:rsidP="00900F2F">
      <w:pPr>
        <w:rPr>
          <w:rFonts w:asciiTheme="majorHAnsi" w:hAnsiTheme="majorHAnsi"/>
          <w:b/>
          <w:bCs/>
          <w:sz w:val="18"/>
          <w:szCs w:val="16"/>
        </w:rPr>
      </w:pPr>
    </w:p>
    <w:p w:rsidR="00900F2F" w:rsidRDefault="00900F2F" w:rsidP="00900F2F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školní vzdělávací plán </w:t>
      </w:r>
    </w:p>
    <w:p w:rsidR="00900F2F" w:rsidRPr="00073F60" w:rsidRDefault="00900F2F" w:rsidP="00900F2F">
      <w:pPr>
        <w:pStyle w:val="Nzev"/>
        <w:rPr>
          <w:rStyle w:val="Siln"/>
        </w:rPr>
      </w:pPr>
      <w:r>
        <w:rPr>
          <w:rStyle w:val="Siln"/>
        </w:rPr>
        <w:t xml:space="preserve">Choices </w:t>
      </w:r>
    </w:p>
    <w:p w:rsidR="00900F2F" w:rsidRDefault="00900F2F" w:rsidP="00900F2F">
      <w:pPr>
        <w:pStyle w:val="Nadpis5"/>
        <w:spacing w:before="0" w:after="0" w:line="240" w:lineRule="auto"/>
        <w:jc w:val="left"/>
      </w:pPr>
      <w:r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900F2F" w:rsidRDefault="00900F2F" w:rsidP="00900F2F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900F2F" w:rsidRDefault="00900F2F" w:rsidP="00900F2F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1.</w:t>
      </w:r>
    </w:p>
    <w:p w:rsidR="00900F2F" w:rsidRDefault="00900F2F" w:rsidP="00900F2F">
      <w:pPr>
        <w:pStyle w:val="Nadpis5"/>
        <w:spacing w:before="0" w:after="0" w:line="240" w:lineRule="auto"/>
        <w:jc w:val="left"/>
      </w:pPr>
      <w:r>
        <w:t>VYUČUJÍCÍ:</w:t>
      </w:r>
    </w:p>
    <w:p w:rsidR="00900F2F" w:rsidRDefault="00900F2F" w:rsidP="00900F2F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4</w:t>
      </w:r>
    </w:p>
    <w:p w:rsidR="00900F2F" w:rsidRDefault="00900F2F" w:rsidP="00900F2F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132</w:t>
      </w:r>
    </w:p>
    <w:p w:rsidR="00900F2F" w:rsidRDefault="00900F2F" w:rsidP="00900F2F">
      <w:pPr>
        <w:pStyle w:val="Nadpis5"/>
        <w:spacing w:before="0" w:after="0" w:line="240" w:lineRule="auto"/>
        <w:jc w:val="left"/>
      </w:pPr>
      <w:r>
        <w:t xml:space="preserve">UČEBNICE: </w:t>
      </w:r>
      <w:r>
        <w:tab/>
      </w:r>
      <w:r>
        <w:tab/>
      </w:r>
      <w:r>
        <w:tab/>
      </w:r>
      <w:r w:rsidRPr="003B0BC0">
        <w:rPr>
          <w:b/>
        </w:rPr>
        <w:t>Choices Elementary</w:t>
      </w:r>
    </w:p>
    <w:p w:rsidR="00900F2F" w:rsidRDefault="00900F2F" w:rsidP="00900F2F">
      <w:pPr>
        <w:rPr>
          <w:lang w:val="en-US"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00F2F" w:rsidTr="00A639A9">
        <w:tc>
          <w:tcPr>
            <w:tcW w:w="3936" w:type="dxa"/>
            <w:shd w:val="clear" w:color="auto" w:fill="632423" w:themeFill="accent2" w:themeFillShade="80"/>
          </w:tcPr>
          <w:p w:rsidR="00900F2F" w:rsidRPr="00D63C0B" w:rsidRDefault="00900F2F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výstupy</w:t>
            </w:r>
            <w:proofErr w:type="spellEnd"/>
          </w:p>
        </w:tc>
        <w:tc>
          <w:tcPr>
            <w:tcW w:w="5670" w:type="dxa"/>
            <w:shd w:val="clear" w:color="auto" w:fill="632423" w:themeFill="accent2" w:themeFillShade="80"/>
          </w:tcPr>
          <w:p w:rsidR="00900F2F" w:rsidRPr="00D63C0B" w:rsidRDefault="00900F2F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  <w:proofErr w:type="spellEnd"/>
          </w:p>
        </w:tc>
      </w:tr>
      <w:tr w:rsidR="00900F2F" w:rsidTr="00A639A9">
        <w:trPr>
          <w:trHeight w:val="1113"/>
        </w:trPr>
        <w:tc>
          <w:tcPr>
            <w:tcW w:w="3936" w:type="dxa"/>
            <w:shd w:val="clear" w:color="auto" w:fill="F2DBDB" w:themeFill="accent2" w:themeFillTint="33"/>
          </w:tcPr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Žák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  <w:b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900F2F" w:rsidRPr="00CB2931" w:rsidRDefault="00900F2F" w:rsidP="00A639A9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rozumí, jestliže mluvčí hovoří pomalu, se zřetelnou výslovností a dostatečně dlouhými pauzami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jednoduchým sdělením, otázkám a pokynům vysloveným pomalu a zřetelně, rozumí číslům, údajům o cenách a o čase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900F2F" w:rsidRPr="00CB2931" w:rsidRDefault="00900F2F" w:rsidP="00A639A9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CB2931">
              <w:rPr>
                <w:rFonts w:asciiTheme="majorHAnsi" w:hAnsiTheme="majorHAnsi"/>
                <w:b/>
                <w:color w:val="000000" w:themeColor="text1"/>
              </w:rPr>
              <w:t>Jazykové prostředky a funkce:</w:t>
            </w:r>
          </w:p>
          <w:p w:rsidR="00900F2F" w:rsidRPr="00CB2931" w:rsidRDefault="00900F2F" w:rsidP="00A639A9">
            <w:pPr>
              <w:rPr>
                <w:rFonts w:asciiTheme="majorHAnsi" w:hAnsiTheme="majorHAnsi" w:cs="Arial"/>
              </w:rPr>
            </w:pPr>
            <w:r w:rsidRPr="00CB2931">
              <w:rPr>
                <w:rFonts w:ascii="Times New Roman" w:hAnsi="Times New Roman" w:cs="Times New Roman"/>
              </w:rPr>
              <w:t>▪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</w:rPr>
              <w:t>Gramatika: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s</w:t>
            </w:r>
            <w:r w:rsidRPr="00CB2931">
              <w:rPr>
                <w:rFonts w:asciiTheme="majorHAnsi" w:hAnsiTheme="majorHAnsi" w:cs="Arial"/>
              </w:rPr>
              <w:t>loveso</w:t>
            </w:r>
            <w:proofErr w:type="spellEnd"/>
            <w:r w:rsidRPr="00CB2931">
              <w:rPr>
                <w:rFonts w:asciiTheme="majorHAnsi" w:hAnsiTheme="majorHAnsi" w:cs="Arial"/>
              </w:rPr>
              <w:t xml:space="preserve"> to be</w:t>
            </w:r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rozkazovací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způsob</w:t>
            </w:r>
            <w:proofErr w:type="spellEnd"/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can/can’t</w:t>
            </w:r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t</w:t>
            </w:r>
            <w:r w:rsidRPr="00CB2931">
              <w:rPr>
                <w:rFonts w:asciiTheme="majorHAnsi" w:hAnsiTheme="majorHAnsi"/>
              </w:rPr>
              <w:t>his/these, that/those</w:t>
            </w:r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zájmena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přivlasňovací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přivlastňování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pomocí</w:t>
            </w:r>
            <w:proofErr w:type="spellEnd"/>
            <w:r>
              <w:rPr>
                <w:rFonts w:asciiTheme="majorHAnsi" w:hAnsiTheme="majorHAnsi"/>
              </w:rPr>
              <w:t xml:space="preserve">  ‘s</w:t>
            </w:r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have/has got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</w:t>
            </w:r>
            <w:r w:rsidRPr="00CB2931">
              <w:rPr>
                <w:rFonts w:asciiTheme="majorHAnsi" w:hAnsiTheme="majorHAnsi" w:cs="Arial"/>
              </w:rPr>
              <w:t>řítomný</w:t>
            </w:r>
            <w:proofErr w:type="spellEnd"/>
            <w:r w:rsidRPr="00CB293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CB2931">
              <w:rPr>
                <w:rFonts w:asciiTheme="majorHAnsi" w:hAnsiTheme="majorHAnsi" w:cs="Arial"/>
              </w:rPr>
              <w:t>čas</w:t>
            </w:r>
            <w:proofErr w:type="spellEnd"/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</w:t>
            </w:r>
            <w:r w:rsidRPr="00CB2931">
              <w:rPr>
                <w:rFonts w:asciiTheme="majorHAnsi" w:hAnsiTheme="majorHAnsi" w:cs="Arial"/>
              </w:rPr>
              <w:t>říslovce</w:t>
            </w:r>
            <w:proofErr w:type="spellEnd"/>
            <w:r w:rsidRPr="00CB293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CB2931">
              <w:rPr>
                <w:rFonts w:asciiTheme="majorHAnsi" w:hAnsiTheme="majorHAnsi" w:cs="Arial"/>
              </w:rPr>
              <w:t>frekvence</w:t>
            </w:r>
            <w:proofErr w:type="spellEnd"/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t</w:t>
            </w:r>
            <w:r w:rsidRPr="00CB2931">
              <w:rPr>
                <w:rFonts w:asciiTheme="majorHAnsi" w:hAnsiTheme="majorHAnsi"/>
              </w:rPr>
              <w:t>here is/there are</w:t>
            </w:r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CB2931">
              <w:rPr>
                <w:rFonts w:asciiTheme="majorHAnsi" w:hAnsiTheme="majorHAnsi"/>
              </w:rPr>
              <w:t>odstatná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jména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počitatelná</w:t>
            </w:r>
            <w:proofErr w:type="spellEnd"/>
            <w:r w:rsidRPr="00CB2931">
              <w:rPr>
                <w:rFonts w:asciiTheme="majorHAnsi" w:hAnsiTheme="majorHAnsi"/>
              </w:rPr>
              <w:t xml:space="preserve"> a </w:t>
            </w:r>
            <w:proofErr w:type="spellStart"/>
            <w:r w:rsidRPr="00CB2931">
              <w:rPr>
                <w:rFonts w:asciiTheme="majorHAnsi" w:hAnsiTheme="majorHAnsi"/>
              </w:rPr>
              <w:t>nepočitatelná</w:t>
            </w:r>
            <w:proofErr w:type="spellEnd"/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a</w:t>
            </w:r>
            <w:r w:rsidRPr="00CB2931">
              <w:rPr>
                <w:rFonts w:asciiTheme="majorHAnsi" w:hAnsiTheme="majorHAnsi"/>
              </w:rPr>
              <w:t>/an, some, any, how much, how many</w:t>
            </w:r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m</w:t>
            </w:r>
            <w:r w:rsidRPr="00CB2931">
              <w:rPr>
                <w:rFonts w:asciiTheme="majorHAnsi" w:hAnsiTheme="majorHAnsi"/>
              </w:rPr>
              <w:t>inuý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čas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prostý</w:t>
            </w:r>
            <w:proofErr w:type="spellEnd"/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st</w:t>
            </w:r>
            <w:r w:rsidRPr="00CB2931">
              <w:rPr>
                <w:rFonts w:asciiTheme="majorHAnsi" w:hAnsiTheme="majorHAnsi"/>
              </w:rPr>
              <w:t>upňování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přídavných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jmen</w:t>
            </w:r>
            <w:proofErr w:type="spellEnd"/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CB2931">
              <w:rPr>
                <w:rFonts w:asciiTheme="majorHAnsi" w:hAnsiTheme="majorHAnsi"/>
              </w:rPr>
              <w:t>řítomný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čas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prostý</w:t>
            </w:r>
            <w:proofErr w:type="spellEnd"/>
            <w:r w:rsidRPr="00CB2931">
              <w:rPr>
                <w:rFonts w:asciiTheme="majorHAnsi" w:hAnsiTheme="majorHAnsi"/>
              </w:rPr>
              <w:t xml:space="preserve"> a </w:t>
            </w:r>
            <w:proofErr w:type="spellStart"/>
            <w:r w:rsidRPr="00CB2931">
              <w:rPr>
                <w:rFonts w:asciiTheme="majorHAnsi" w:hAnsiTheme="majorHAnsi"/>
              </w:rPr>
              <w:t>průběhový</w:t>
            </w:r>
            <w:proofErr w:type="spellEnd"/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č</w:t>
            </w:r>
            <w:r w:rsidRPr="00CB2931">
              <w:rPr>
                <w:rFonts w:asciiTheme="majorHAnsi" w:hAnsiTheme="majorHAnsi"/>
              </w:rPr>
              <w:t>leny</w:t>
            </w:r>
            <w:proofErr w:type="spellEnd"/>
            <w:r w:rsidRPr="00CB2931">
              <w:rPr>
                <w:rFonts w:asciiTheme="majorHAnsi" w:hAnsiTheme="majorHAnsi"/>
              </w:rPr>
              <w:t xml:space="preserve"> a. an, the, no article</w:t>
            </w:r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c</w:t>
            </w:r>
            <w:r w:rsidRPr="00CB2931">
              <w:rPr>
                <w:rFonts w:asciiTheme="majorHAnsi" w:hAnsiTheme="majorHAnsi"/>
              </w:rPr>
              <w:t xml:space="preserve">an, </w:t>
            </w:r>
            <w:proofErr w:type="spellStart"/>
            <w:r w:rsidRPr="00CB2931">
              <w:rPr>
                <w:rFonts w:asciiTheme="majorHAnsi" w:hAnsiTheme="majorHAnsi"/>
              </w:rPr>
              <w:t>can</w:t>
            </w:r>
            <w:r w:rsidRPr="00CB2931">
              <w:rPr>
                <w:rFonts w:ascii="Times New Roman" w:hAnsi="Times New Roman"/>
              </w:rPr>
              <w:t>ꞌ</w:t>
            </w:r>
            <w:r w:rsidRPr="00CB2931">
              <w:rPr>
                <w:rFonts w:asciiTheme="majorHAnsi" w:hAnsiTheme="majorHAnsi"/>
              </w:rPr>
              <w:t>t</w:t>
            </w:r>
            <w:proofErr w:type="spellEnd"/>
            <w:r w:rsidRPr="00CB2931">
              <w:rPr>
                <w:rFonts w:asciiTheme="majorHAnsi" w:hAnsiTheme="majorHAnsi"/>
              </w:rPr>
              <w:t xml:space="preserve">, have to, </w:t>
            </w:r>
            <w:proofErr w:type="spellStart"/>
            <w:r w:rsidRPr="00CB2931">
              <w:rPr>
                <w:rFonts w:asciiTheme="majorHAnsi" w:hAnsiTheme="majorHAnsi"/>
              </w:rPr>
              <w:t>don</w:t>
            </w:r>
            <w:r w:rsidRPr="00CB2931">
              <w:rPr>
                <w:rFonts w:ascii="Times New Roman" w:hAnsi="Times New Roman"/>
              </w:rPr>
              <w:t>ꞌ</w:t>
            </w:r>
            <w:r w:rsidRPr="00CB2931">
              <w:rPr>
                <w:rFonts w:asciiTheme="majorHAnsi" w:hAnsiTheme="majorHAnsi"/>
              </w:rPr>
              <w:t>t</w:t>
            </w:r>
            <w:proofErr w:type="spellEnd"/>
            <w:r w:rsidRPr="00CB2931">
              <w:rPr>
                <w:rFonts w:asciiTheme="majorHAnsi" w:hAnsiTheme="majorHAnsi"/>
              </w:rPr>
              <w:t xml:space="preserve"> have to</w:t>
            </w:r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Pr="00CB2931">
              <w:rPr>
                <w:rFonts w:asciiTheme="majorHAnsi" w:hAnsiTheme="majorHAnsi"/>
              </w:rPr>
              <w:t xml:space="preserve">e going to, would like to, will, might, </w:t>
            </w:r>
            <w:proofErr w:type="spellStart"/>
            <w:r w:rsidRPr="00CB2931">
              <w:rPr>
                <w:rFonts w:asciiTheme="majorHAnsi" w:hAnsiTheme="majorHAnsi"/>
              </w:rPr>
              <w:t>won</w:t>
            </w:r>
            <w:r w:rsidRPr="00CB2931">
              <w:rPr>
                <w:rFonts w:ascii="Times New Roman" w:hAnsi="Times New Roman"/>
              </w:rPr>
              <w:t>ꞌ</w:t>
            </w:r>
            <w:r w:rsidRPr="00CB2931">
              <w:rPr>
                <w:rFonts w:asciiTheme="majorHAnsi" w:hAnsiTheme="majorHAnsi"/>
              </w:rPr>
              <w:t>t</w:t>
            </w:r>
            <w:proofErr w:type="spellEnd"/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s</w:t>
            </w:r>
            <w:r w:rsidRPr="00CB2931">
              <w:rPr>
                <w:rFonts w:asciiTheme="majorHAnsi" w:hAnsiTheme="majorHAnsi"/>
              </w:rPr>
              <w:t xml:space="preserve">hould, </w:t>
            </w:r>
            <w:proofErr w:type="spellStart"/>
            <w:r w:rsidRPr="00CB2931">
              <w:rPr>
                <w:rFonts w:asciiTheme="majorHAnsi" w:hAnsiTheme="majorHAnsi"/>
              </w:rPr>
              <w:t>shouldn</w:t>
            </w:r>
            <w:r w:rsidRPr="00CB2931">
              <w:rPr>
                <w:rFonts w:ascii="Times New Roman" w:hAnsi="Times New Roman"/>
              </w:rPr>
              <w:t>ꞌ</w:t>
            </w:r>
            <w:r>
              <w:rPr>
                <w:rFonts w:asciiTheme="majorHAnsi" w:hAnsiTheme="majorHAnsi"/>
              </w:rPr>
              <w:t>t</w:t>
            </w:r>
            <w:proofErr w:type="spellEnd"/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podmínková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věta</w:t>
            </w:r>
            <w:proofErr w:type="spellEnd"/>
            <w:r>
              <w:rPr>
                <w:rFonts w:asciiTheme="majorHAnsi" w:hAnsiTheme="majorHAnsi"/>
              </w:rPr>
              <w:t xml:space="preserve"> v </w:t>
            </w:r>
            <w:proofErr w:type="spellStart"/>
            <w:r>
              <w:rPr>
                <w:rFonts w:asciiTheme="majorHAnsi" w:hAnsiTheme="majorHAnsi"/>
              </w:rPr>
              <w:t>přítomnosti</w:t>
            </w:r>
            <w:proofErr w:type="spellEnd"/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a/an/the</w:t>
            </w:r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someone, anyone, everyone, no one</w:t>
            </w:r>
          </w:p>
          <w:p w:rsidR="00900F2F" w:rsidRPr="00CB2931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předpřítomný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čas</w:t>
            </w:r>
            <w:proofErr w:type="spellEnd"/>
          </w:p>
          <w:p w:rsidR="00900F2F" w:rsidRPr="00CB2931" w:rsidRDefault="00900F2F" w:rsidP="00A639A9">
            <w:pPr>
              <w:pStyle w:val="Odstavecseseznamem"/>
              <w:spacing w:line="240" w:lineRule="auto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900F2F" w:rsidTr="00A639A9">
        <w:trPr>
          <w:trHeight w:val="1823"/>
        </w:trPr>
        <w:tc>
          <w:tcPr>
            <w:tcW w:w="3936" w:type="dxa"/>
            <w:shd w:val="clear" w:color="auto" w:fill="F2DBDB" w:themeFill="accent2" w:themeFillTint="33"/>
          </w:tcPr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Čtení: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rozumí krátkým písemným pokynům (pozdravy, vzkazy, popis </w:t>
            </w:r>
            <w:r>
              <w:rPr>
                <w:rFonts w:asciiTheme="majorHAnsi" w:hAnsiTheme="majorHAnsi"/>
              </w:rPr>
              <w:t>domu</w:t>
            </w:r>
            <w:r w:rsidRPr="00CB2931">
              <w:rPr>
                <w:rFonts w:asciiTheme="majorHAnsi" w:hAnsiTheme="majorHAnsi"/>
              </w:rPr>
              <w:t>)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pracovat</w:t>
            </w:r>
            <w:r>
              <w:rPr>
                <w:rFonts w:asciiTheme="majorHAnsi" w:hAnsiTheme="majorHAnsi"/>
              </w:rPr>
              <w:t xml:space="preserve"> </w:t>
            </w:r>
            <w:r w:rsidRPr="00CB2931">
              <w:rPr>
                <w:rFonts w:asciiTheme="majorHAnsi" w:hAnsiTheme="majorHAnsi"/>
              </w:rPr>
              <w:t>s jednoduchými texty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nejdůležitějším odborným výrazům</w:t>
            </w:r>
          </w:p>
          <w:p w:rsidR="00900F2F" w:rsidRDefault="00900F2F" w:rsidP="00A639A9">
            <w:pPr>
              <w:rPr>
                <w:rFonts w:asciiTheme="majorHAnsi" w:hAnsiTheme="majorHAnsi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900F2F" w:rsidRPr="00A23144" w:rsidRDefault="00900F2F" w:rsidP="00900F2F">
            <w:pPr>
              <w:pStyle w:val="Odstavecseseznamem"/>
              <w:numPr>
                <w:ilvl w:val="0"/>
                <w:numId w:val="13"/>
              </w:numPr>
              <w:spacing w:line="240" w:lineRule="auto"/>
              <w:ind w:left="317" w:hanging="141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 w:rsidRPr="00A23144">
              <w:rPr>
                <w:rFonts w:asciiTheme="majorHAnsi" w:hAnsiTheme="majorHAnsi" w:cs="Arial"/>
                <w:b/>
                <w:color w:val="000000" w:themeColor="text1"/>
              </w:rPr>
              <w:t>Kultura</w:t>
            </w:r>
            <w:proofErr w:type="spellEnd"/>
          </w:p>
          <w:p w:rsidR="00900F2F" w:rsidRPr="0075221E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spisovatel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O. Henry</w:t>
            </w:r>
          </w:p>
          <w:p w:rsidR="00900F2F" w:rsidRPr="00AF76E8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literatura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: O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mé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rodině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jiné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zvířeně</w:t>
            </w:r>
            <w:proofErr w:type="spellEnd"/>
          </w:p>
          <w:p w:rsidR="00900F2F" w:rsidRPr="00AF76E8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Lewis Carroll -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Alenka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v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říši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divů</w:t>
            </w:r>
            <w:proofErr w:type="spellEnd"/>
          </w:p>
          <w:p w:rsidR="00900F2F" w:rsidRPr="00F53255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Chocolat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–film</w:t>
            </w:r>
          </w:p>
          <w:p w:rsidR="00900F2F" w:rsidRPr="00F53255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</w:t>
            </w:r>
            <w:r w:rsidRPr="00F53255">
              <w:rPr>
                <w:rFonts w:asciiTheme="majorHAnsi" w:hAnsiTheme="majorHAnsi" w:cs="Arial"/>
                <w:color w:val="000000" w:themeColor="text1"/>
              </w:rPr>
              <w:t>ísně</w:t>
            </w:r>
            <w:proofErr w:type="spellEnd"/>
            <w:r w:rsidRPr="00F53255">
              <w:rPr>
                <w:rFonts w:asciiTheme="majorHAnsi" w:hAnsiTheme="majorHAnsi" w:cs="Arial"/>
                <w:color w:val="000000" w:themeColor="text1"/>
              </w:rPr>
              <w:t xml:space="preserve"> o </w:t>
            </w:r>
            <w:proofErr w:type="spellStart"/>
            <w:r w:rsidRPr="00F53255">
              <w:rPr>
                <w:rFonts w:asciiTheme="majorHAnsi" w:hAnsiTheme="majorHAnsi" w:cs="Arial"/>
                <w:color w:val="000000" w:themeColor="text1"/>
              </w:rPr>
              <w:t>telefonování</w:t>
            </w:r>
            <w:proofErr w:type="spellEnd"/>
          </w:p>
        </w:tc>
      </w:tr>
      <w:tr w:rsidR="00900F2F" w:rsidTr="00A639A9">
        <w:trPr>
          <w:trHeight w:val="669"/>
        </w:trPr>
        <w:tc>
          <w:tcPr>
            <w:tcW w:w="3936" w:type="dxa"/>
            <w:shd w:val="clear" w:color="auto" w:fill="F2DBDB" w:themeFill="accent2" w:themeFillTint="33"/>
          </w:tcPr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Mluvení:</w:t>
            </w:r>
          </w:p>
          <w:p w:rsidR="00900F2F" w:rsidRPr="00CB2931" w:rsidRDefault="00900F2F" w:rsidP="00A639A9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umí komunikovat v jednoduché podobě, dorozumět se v obchodě a běžných životních situacích, zvládne jednodušší telefonický rozhovor, pokládat jednoduché otázky na ceny, zvyky</w:t>
            </w:r>
          </w:p>
          <w:p w:rsidR="00900F2F" w:rsidRPr="00CB2931" w:rsidRDefault="00900F2F" w:rsidP="00A639A9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umí použít čísla, údaje o množství, cenách i čase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900F2F" w:rsidRDefault="00900F2F" w:rsidP="00A639A9">
            <w:pPr>
              <w:rPr>
                <w:rFonts w:ascii="Times New Roman" w:hAnsi="Times New Roman" w:cs="Times New Roman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 w:cs="Arial"/>
              </w:rPr>
            </w:pPr>
            <w:r w:rsidRPr="00CB2931">
              <w:rPr>
                <w:rFonts w:ascii="Times New Roman" w:hAnsi="Times New Roman" w:cs="Times New Roman"/>
              </w:rPr>
              <w:t>▪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</w:rPr>
              <w:t>Tematické okruhy:</w:t>
            </w:r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osobní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informace</w:t>
            </w:r>
            <w:proofErr w:type="spellEnd"/>
          </w:p>
          <w:p w:rsidR="00900F2F" w:rsidRPr="00F53255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instrukce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ve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třídě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d</w:t>
            </w:r>
            <w:r w:rsidRPr="00F53255">
              <w:rPr>
                <w:rFonts w:asciiTheme="majorHAnsi" w:hAnsiTheme="majorHAnsi" w:cs="Arial"/>
              </w:rPr>
              <w:t>ovednosti</w:t>
            </w:r>
            <w:proofErr w:type="spellEnd"/>
          </w:p>
          <w:p w:rsidR="00900F2F" w:rsidRPr="00855E46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</w:t>
            </w:r>
            <w:proofErr w:type="spellStart"/>
            <w:r>
              <w:rPr>
                <w:rFonts w:asciiTheme="majorHAnsi" w:hAnsiTheme="majorHAnsi" w:cs="Arial"/>
                <w:lang w:val="cs-CZ"/>
              </w:rPr>
              <w:t>ěci</w:t>
            </w:r>
            <w:proofErr w:type="spellEnd"/>
            <w:r>
              <w:rPr>
                <w:rFonts w:asciiTheme="majorHAnsi" w:hAnsiTheme="majorHAnsi" w:cs="Arial"/>
                <w:lang w:val="cs-CZ"/>
              </w:rPr>
              <w:t>, barvy</w:t>
            </w:r>
          </w:p>
          <w:p w:rsidR="00900F2F" w:rsidRPr="00855E46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rodina, popis</w:t>
            </w:r>
          </w:p>
          <w:p w:rsidR="00900F2F" w:rsidRPr="00855E46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rozvrh hodin</w:t>
            </w:r>
          </w:p>
          <w:p w:rsidR="00900F2F" w:rsidRPr="0075221E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bohatí lidé</w:t>
            </w:r>
          </w:p>
          <w:p w:rsidR="00900F2F" w:rsidRPr="0075221E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  <w:lang w:val="cs-CZ"/>
              </w:rPr>
              <w:t>austrálie</w:t>
            </w:r>
            <w:proofErr w:type="spellEnd"/>
          </w:p>
          <w:p w:rsidR="00900F2F" w:rsidRPr="00855E46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moderní život</w:t>
            </w:r>
          </w:p>
          <w:p w:rsidR="00900F2F" w:rsidRPr="00A23144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 xml:space="preserve">Domov, </w:t>
            </w:r>
            <w:proofErr w:type="spellStart"/>
            <w:r w:rsidRPr="00A23144">
              <w:rPr>
                <w:rFonts w:asciiTheme="majorHAnsi" w:hAnsiTheme="majorHAnsi" w:cs="Arial"/>
              </w:rPr>
              <w:t>Můj</w:t>
            </w:r>
            <w:proofErr w:type="spellEnd"/>
            <w:r w:rsidRPr="00A23144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A23144">
              <w:rPr>
                <w:rFonts w:asciiTheme="majorHAnsi" w:hAnsiTheme="majorHAnsi" w:cs="Arial"/>
              </w:rPr>
              <w:t>pokoj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A23144">
              <w:rPr>
                <w:rFonts w:asciiTheme="majorHAnsi" w:hAnsiTheme="majorHAnsi" w:cs="Arial"/>
              </w:rPr>
              <w:t>Moderní</w:t>
            </w:r>
            <w:proofErr w:type="spellEnd"/>
            <w:r w:rsidRPr="00A23144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A23144">
              <w:rPr>
                <w:rFonts w:asciiTheme="majorHAnsi" w:hAnsiTheme="majorHAnsi" w:cs="Arial"/>
              </w:rPr>
              <w:t>bydlení</w:t>
            </w:r>
            <w:proofErr w:type="spellEnd"/>
          </w:p>
          <w:p w:rsidR="00900F2F" w:rsidRPr="00A23144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centrum </w:t>
            </w:r>
            <w:proofErr w:type="spellStart"/>
            <w:r>
              <w:rPr>
                <w:rFonts w:asciiTheme="majorHAnsi" w:hAnsiTheme="majorHAnsi" w:cs="Arial"/>
              </w:rPr>
              <w:t>města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k</w:t>
            </w:r>
            <w:r w:rsidRPr="00A23144">
              <w:rPr>
                <w:rFonts w:asciiTheme="majorHAnsi" w:hAnsiTheme="majorHAnsi" w:cs="Arial"/>
              </w:rPr>
              <w:t>luby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Londýn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skateboarding</w:t>
            </w:r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vzpomínky</w:t>
            </w:r>
            <w:proofErr w:type="spellEnd"/>
          </w:p>
          <w:p w:rsidR="00900F2F" w:rsidRPr="00F53255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škola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F53255">
              <w:rPr>
                <w:rFonts w:asciiTheme="majorHAnsi" w:hAnsiTheme="majorHAnsi" w:cs="Arial"/>
              </w:rPr>
              <w:t>Seznamování</w:t>
            </w:r>
            <w:proofErr w:type="spellEnd"/>
          </w:p>
          <w:p w:rsidR="00900F2F" w:rsidRPr="00A23144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fitness, </w:t>
            </w:r>
            <w:r w:rsidRPr="00A23144">
              <w:rPr>
                <w:rFonts w:asciiTheme="majorHAnsi" w:hAnsiTheme="majorHAnsi" w:cs="Arial"/>
              </w:rPr>
              <w:t xml:space="preserve">Super </w:t>
            </w:r>
            <w:proofErr w:type="spellStart"/>
            <w:r w:rsidRPr="00A23144">
              <w:rPr>
                <w:rFonts w:asciiTheme="majorHAnsi" w:hAnsiTheme="majorHAnsi" w:cs="Arial"/>
              </w:rPr>
              <w:t>Atleti</w:t>
            </w:r>
            <w:proofErr w:type="spellEnd"/>
          </w:p>
          <w:p w:rsidR="00900F2F" w:rsidRPr="00A23144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věk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m</w:t>
            </w:r>
            <w:r w:rsidRPr="00A23144">
              <w:rPr>
                <w:rFonts w:asciiTheme="majorHAnsi" w:hAnsiTheme="majorHAnsi" w:cs="Arial"/>
              </w:rPr>
              <w:t>ozek</w:t>
            </w:r>
            <w:proofErr w:type="spellEnd"/>
            <w:r w:rsidRPr="00A23144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A23144">
              <w:rPr>
                <w:rFonts w:asciiTheme="majorHAnsi" w:hAnsiTheme="majorHAnsi" w:cs="Arial"/>
              </w:rPr>
              <w:t>dospívajících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moje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práva</w:t>
            </w:r>
            <w:proofErr w:type="spellEnd"/>
          </w:p>
          <w:p w:rsidR="00900F2F" w:rsidRPr="0075221E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kino</w:t>
            </w:r>
            <w:proofErr w:type="spellEnd"/>
            <w:r>
              <w:rPr>
                <w:rFonts w:asciiTheme="majorHAnsi" w:hAnsiTheme="majorHAnsi" w:cs="Arial"/>
              </w:rPr>
              <w:t>, film</w:t>
            </w:r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jídlo</w:t>
            </w:r>
            <w:proofErr w:type="spellEnd"/>
            <w:r>
              <w:rPr>
                <w:rFonts w:asciiTheme="majorHAnsi" w:hAnsiTheme="majorHAnsi" w:cs="Arial"/>
              </w:rPr>
              <w:t xml:space="preserve"> a </w:t>
            </w:r>
            <w:proofErr w:type="spellStart"/>
            <w:r>
              <w:rPr>
                <w:rFonts w:asciiTheme="majorHAnsi" w:hAnsiTheme="majorHAnsi" w:cs="Arial"/>
              </w:rPr>
              <w:t>pití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různé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země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Kostarika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Cesta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po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Evropě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nástroje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pomůcky</w:t>
            </w:r>
            <w:proofErr w:type="spellEnd"/>
            <w:r>
              <w:rPr>
                <w:rFonts w:asciiTheme="majorHAnsi" w:hAnsiTheme="majorHAnsi" w:cs="Arial"/>
              </w:rPr>
              <w:t>, internet</w:t>
            </w:r>
          </w:p>
          <w:p w:rsidR="00900F2F" w:rsidRPr="0075221E" w:rsidRDefault="00900F2F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</w:rPr>
            </w:pPr>
          </w:p>
        </w:tc>
      </w:tr>
      <w:tr w:rsidR="00900F2F" w:rsidTr="00A639A9">
        <w:trPr>
          <w:trHeight w:val="515"/>
        </w:trPr>
        <w:tc>
          <w:tcPr>
            <w:tcW w:w="3936" w:type="dxa"/>
            <w:shd w:val="clear" w:color="auto" w:fill="F2DBDB" w:themeFill="accent2" w:themeFillTint="33"/>
          </w:tcPr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Psaní: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ve formulářích vyplnit základní údaje o sobě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umí zapisovat </w:t>
            </w:r>
            <w:r>
              <w:rPr>
                <w:rFonts w:asciiTheme="majorHAnsi" w:hAnsiTheme="majorHAnsi"/>
              </w:rPr>
              <w:t>krátké poznámky a odpovědi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napsat jednoduchý text na pohlednici, dopis, několik jednoduchých vět o sobě</w:t>
            </w:r>
            <w:r>
              <w:rPr>
                <w:rFonts w:asciiTheme="majorHAnsi" w:hAnsiTheme="majorHAnsi"/>
              </w:rPr>
              <w:t xml:space="preserve"> a o svém kamarádovi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dovede napsat pozvánku 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napsat e-mail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900F2F" w:rsidRPr="00CB2931" w:rsidRDefault="00900F2F" w:rsidP="00A639A9">
            <w:pPr>
              <w:rPr>
                <w:rFonts w:asciiTheme="majorHAnsi" w:hAnsiTheme="majorHAnsi" w:cs="Arial"/>
                <w:b/>
              </w:rPr>
            </w:pPr>
            <w:r w:rsidRPr="00CB2931">
              <w:rPr>
                <w:rFonts w:ascii="Times New Roman" w:hAnsi="Times New Roman" w:cs="Times New Roman"/>
                <w:b/>
              </w:rPr>
              <w:t>▪</w:t>
            </w:r>
            <w:r w:rsidRPr="00CB2931"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  <w:b/>
              </w:rPr>
              <w:t xml:space="preserve">   </w:t>
            </w:r>
            <w:r w:rsidRPr="00CB2931">
              <w:rPr>
                <w:rFonts w:asciiTheme="majorHAnsi" w:hAnsiTheme="majorHAnsi" w:cs="Arial"/>
                <w:b/>
              </w:rPr>
              <w:t xml:space="preserve">Slohové postupy: </w:t>
            </w:r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neformální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dopis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popis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domu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krátké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poznámky</w:t>
            </w:r>
            <w:proofErr w:type="spellEnd"/>
            <w:r>
              <w:rPr>
                <w:rFonts w:asciiTheme="majorHAnsi" w:hAnsiTheme="majorHAnsi" w:cs="Arial"/>
              </w:rPr>
              <w:t xml:space="preserve"> a </w:t>
            </w:r>
            <w:proofErr w:type="spellStart"/>
            <w:r>
              <w:rPr>
                <w:rFonts w:asciiTheme="majorHAnsi" w:hAnsiTheme="majorHAnsi" w:cs="Arial"/>
              </w:rPr>
              <w:t>odpovědi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popis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vzpomínky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pozvání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popis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kamaráda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ze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školy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popis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stravovacích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návyků</w:t>
            </w:r>
            <w:proofErr w:type="spellEnd"/>
          </w:p>
          <w:p w:rsidR="00900F2F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pohlednice</w:t>
            </w:r>
            <w:proofErr w:type="spellEnd"/>
          </w:p>
          <w:p w:rsidR="00900F2F" w:rsidRPr="007E321D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vývěska</w:t>
            </w:r>
            <w:proofErr w:type="spellEnd"/>
          </w:p>
          <w:p w:rsidR="00900F2F" w:rsidRPr="00A23144" w:rsidRDefault="00900F2F" w:rsidP="00900F2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formální</w:t>
            </w:r>
            <w:proofErr w:type="spellEnd"/>
            <w:r>
              <w:rPr>
                <w:rFonts w:asciiTheme="majorHAnsi" w:hAnsiTheme="majorHAnsi"/>
              </w:rPr>
              <w:t xml:space="preserve"> E-</w:t>
            </w:r>
            <w:r w:rsidRPr="00A23144">
              <w:rPr>
                <w:rFonts w:asciiTheme="majorHAnsi" w:hAnsiTheme="majorHAnsi"/>
              </w:rPr>
              <w:t xml:space="preserve">mail </w:t>
            </w:r>
          </w:p>
          <w:p w:rsidR="00900F2F" w:rsidRPr="00A23144" w:rsidRDefault="00900F2F" w:rsidP="00A639A9">
            <w:pPr>
              <w:ind w:left="360"/>
              <w:rPr>
                <w:rFonts w:asciiTheme="majorHAnsi" w:hAnsiTheme="majorHAnsi" w:cs="Arial"/>
                <w:b/>
                <w:color w:val="000000" w:themeColor="text1"/>
              </w:rPr>
            </w:pPr>
          </w:p>
        </w:tc>
      </w:tr>
      <w:tr w:rsidR="00900F2F" w:rsidTr="00A639A9">
        <w:trPr>
          <w:trHeight w:val="987"/>
        </w:trPr>
        <w:tc>
          <w:tcPr>
            <w:tcW w:w="3936" w:type="dxa"/>
            <w:shd w:val="clear" w:color="auto" w:fill="F2DBDB" w:themeFill="accent2" w:themeFillTint="33"/>
          </w:tcPr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  <w:p w:rsidR="00900F2F" w:rsidRPr="00CB2931" w:rsidRDefault="00900F2F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900F2F" w:rsidRPr="00CB2931" w:rsidRDefault="00900F2F" w:rsidP="00A639A9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rozumí, jestliže mluvčí hovoří pomalu, se zřetelnou výslovností a dostatečně dlouhými pauzami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jednoduchým sdělením, otázkám a pokynům vysloveným pomalu a zřetelně, rozumí číslům, údajům o cenách a o čase</w:t>
            </w:r>
          </w:p>
          <w:p w:rsidR="00900F2F" w:rsidRPr="00CB2931" w:rsidRDefault="00900F2F" w:rsidP="00A639A9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900F2F" w:rsidRPr="00CB2931" w:rsidRDefault="00900F2F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900F2F" w:rsidRDefault="00900F2F" w:rsidP="00900F2F">
      <w:pPr>
        <w:pStyle w:val="Nadpis5"/>
        <w:spacing w:before="0" w:after="0" w:line="240" w:lineRule="auto"/>
        <w:jc w:val="left"/>
      </w:pPr>
    </w:p>
    <w:p w:rsidR="00900F2F" w:rsidRDefault="00900F2F" w:rsidP="00900F2F">
      <w:pPr>
        <w:pStyle w:val="Nadpis5"/>
        <w:spacing w:before="0" w:after="0" w:line="240" w:lineRule="auto"/>
        <w:jc w:val="left"/>
      </w:pPr>
    </w:p>
    <w:p w:rsidR="00900F2F" w:rsidRDefault="00900F2F" w:rsidP="00900F2F">
      <w:pPr>
        <w:pStyle w:val="Nadpis5"/>
        <w:spacing w:before="0" w:after="0" w:line="240" w:lineRule="auto"/>
        <w:jc w:val="left"/>
      </w:pPr>
    </w:p>
    <w:p w:rsidR="00900F2F" w:rsidRDefault="00900F2F" w:rsidP="00900F2F">
      <w:pPr>
        <w:pStyle w:val="Nadpis5"/>
        <w:spacing w:before="0" w:after="0" w:line="240" w:lineRule="auto"/>
        <w:jc w:val="left"/>
      </w:pPr>
    </w:p>
    <w:p w:rsidR="00900F2F" w:rsidRDefault="00900F2F" w:rsidP="00900F2F">
      <w:pPr>
        <w:rPr>
          <w:lang w:val="en-US" w:bidi="en-US"/>
        </w:rPr>
      </w:pPr>
    </w:p>
    <w:p w:rsidR="00E42242" w:rsidRDefault="00E42242">
      <w:bookmarkStart w:id="0" w:name="_GoBack"/>
      <w:bookmarkEnd w:id="0"/>
    </w:p>
    <w:sectPr w:rsidR="00E4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3E9"/>
    <w:multiLevelType w:val="hybridMultilevel"/>
    <w:tmpl w:val="C602CB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75B15"/>
    <w:multiLevelType w:val="hybridMultilevel"/>
    <w:tmpl w:val="0BDC45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3F39"/>
    <w:multiLevelType w:val="hybridMultilevel"/>
    <w:tmpl w:val="65443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92B3F"/>
    <w:multiLevelType w:val="hybridMultilevel"/>
    <w:tmpl w:val="7B84F1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086"/>
    <w:multiLevelType w:val="hybridMultilevel"/>
    <w:tmpl w:val="344EFD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6067F"/>
    <w:multiLevelType w:val="hybridMultilevel"/>
    <w:tmpl w:val="E9A2B0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D1639"/>
    <w:multiLevelType w:val="hybridMultilevel"/>
    <w:tmpl w:val="85CC6E1A"/>
    <w:lvl w:ilvl="0" w:tplc="44DAB2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058A1"/>
    <w:multiLevelType w:val="hybridMultilevel"/>
    <w:tmpl w:val="CA5CB0B2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38F24B9"/>
    <w:multiLevelType w:val="hybridMultilevel"/>
    <w:tmpl w:val="F8764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A60AC0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0C37"/>
    <w:multiLevelType w:val="hybridMultilevel"/>
    <w:tmpl w:val="74BE35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81BDD"/>
    <w:multiLevelType w:val="hybridMultilevel"/>
    <w:tmpl w:val="5AFABB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143A4"/>
    <w:multiLevelType w:val="hybridMultilevel"/>
    <w:tmpl w:val="4B8239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31C90"/>
    <w:multiLevelType w:val="hybridMultilevel"/>
    <w:tmpl w:val="F8EC12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2F"/>
    <w:rsid w:val="00900F2F"/>
    <w:rsid w:val="00E4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F2F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0F2F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0F2F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00F2F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900F2F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900F2F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900F2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900F2F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styleId="Siln">
    <w:name w:val="Strong"/>
    <w:uiPriority w:val="22"/>
    <w:qFormat/>
    <w:rsid w:val="00900F2F"/>
    <w:rPr>
      <w:b/>
      <w:bCs/>
      <w:color w:val="943634"/>
      <w:spacing w:val="5"/>
    </w:rPr>
  </w:style>
  <w:style w:type="paragraph" w:styleId="Bezmezer">
    <w:name w:val="No Spacing"/>
    <w:uiPriority w:val="1"/>
    <w:qFormat/>
    <w:rsid w:val="00900F2F"/>
    <w:pPr>
      <w:spacing w:after="0" w:line="240" w:lineRule="auto"/>
    </w:pPr>
  </w:style>
  <w:style w:type="table" w:styleId="Mkatabulky">
    <w:name w:val="Table Grid"/>
    <w:basedOn w:val="Normlntabulka"/>
    <w:uiPriority w:val="59"/>
    <w:rsid w:val="0090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F2F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0F2F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0F2F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00F2F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900F2F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900F2F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900F2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900F2F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styleId="Siln">
    <w:name w:val="Strong"/>
    <w:uiPriority w:val="22"/>
    <w:qFormat/>
    <w:rsid w:val="00900F2F"/>
    <w:rPr>
      <w:b/>
      <w:bCs/>
      <w:color w:val="943634"/>
      <w:spacing w:val="5"/>
    </w:rPr>
  </w:style>
  <w:style w:type="paragraph" w:styleId="Bezmezer">
    <w:name w:val="No Spacing"/>
    <w:uiPriority w:val="1"/>
    <w:qFormat/>
    <w:rsid w:val="00900F2F"/>
    <w:pPr>
      <w:spacing w:after="0" w:line="240" w:lineRule="auto"/>
    </w:pPr>
  </w:style>
  <w:style w:type="table" w:styleId="Mkatabulky">
    <w:name w:val="Table Grid"/>
    <w:basedOn w:val="Normlntabulka"/>
    <w:uiPriority w:val="59"/>
    <w:rsid w:val="0090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1</cp:revision>
  <dcterms:created xsi:type="dcterms:W3CDTF">2014-08-08T12:04:00Z</dcterms:created>
  <dcterms:modified xsi:type="dcterms:W3CDTF">2014-08-08T12:05:00Z</dcterms:modified>
</cp:coreProperties>
</file>